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67"/>
        <w:gridCol w:w="3227"/>
      </w:tblGrid>
      <w:tr w:rsidR="00F808DF" w:rsidRPr="00075E26" w14:paraId="573A2EFB" w14:textId="77777777" w:rsidTr="006E056A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2EF8" w14:textId="72707C1E" w:rsidR="00F808DF" w:rsidRPr="002E2EC4" w:rsidRDefault="00F808DF" w:rsidP="000D1D70">
            <w:pPr>
              <w:spacing w:after="0" w:line="240" w:lineRule="auto"/>
              <w:rPr>
                <w:rFonts w:ascii="Arial" w:hAnsi="Arial" w:cs="Arial"/>
                <w:smallCaps/>
                <w:sz w:val="32"/>
                <w:szCs w:val="32"/>
              </w:rPr>
            </w:pPr>
            <w:r w:rsidRPr="002E2EC4">
              <w:rPr>
                <w:rFonts w:ascii="Arial" w:hAnsi="Arial" w:cs="Arial"/>
                <w:smallCaps/>
                <w:sz w:val="32"/>
                <w:szCs w:val="32"/>
              </w:rPr>
              <w:t>Programación de Literatura</w:t>
            </w:r>
          </w:p>
          <w:p w14:paraId="573A2EF9" w14:textId="63584A88" w:rsidR="00F808DF" w:rsidRPr="002E2EC4" w:rsidRDefault="00F808DF" w:rsidP="006E056A">
            <w:pPr>
              <w:spacing w:after="0" w:line="240" w:lineRule="auto"/>
              <w:rPr>
                <w:rFonts w:ascii="Arial" w:hAnsi="Arial" w:cs="Arial"/>
              </w:rPr>
            </w:pPr>
            <w:r w:rsidRPr="002E2EC4">
              <w:rPr>
                <w:rFonts w:ascii="Arial" w:hAnsi="Arial" w:cs="Arial"/>
                <w:b/>
                <w:sz w:val="32"/>
                <w:szCs w:val="32"/>
              </w:rPr>
              <w:t xml:space="preserve">Grupo </w:t>
            </w:r>
            <w:r w:rsidR="001518F9">
              <w:rPr>
                <w:rFonts w:ascii="Arial" w:hAnsi="Arial" w:cs="Arial"/>
                <w:b/>
                <w:sz w:val="32"/>
                <w:szCs w:val="32"/>
              </w:rPr>
              <w:t>Génesis -</w:t>
            </w:r>
            <w:r w:rsidR="00E53E18">
              <w:rPr>
                <w:rFonts w:ascii="Arial" w:hAnsi="Arial" w:cs="Arial"/>
                <w:b/>
                <w:sz w:val="32"/>
                <w:szCs w:val="32"/>
              </w:rPr>
              <w:t xml:space="preserve"> 2019</w:t>
            </w:r>
          </w:p>
        </w:tc>
        <w:tc>
          <w:tcPr>
            <w:tcW w:w="3340" w:type="dxa"/>
            <w:tcBorders>
              <w:left w:val="single" w:sz="4" w:space="0" w:color="auto"/>
            </w:tcBorders>
          </w:tcPr>
          <w:p w14:paraId="573A2EFA" w14:textId="5F4732BA" w:rsidR="00F808DF" w:rsidRPr="00543555" w:rsidRDefault="00396BD2" w:rsidP="00993EDA">
            <w:pPr>
              <w:spacing w:after="0" w:line="240" w:lineRule="auto"/>
              <w:rPr>
                <w:rFonts w:ascii="Arial" w:hAnsi="Arial" w:cs="Arial"/>
                <w:smallCaps/>
                <w:sz w:val="32"/>
                <w:szCs w:val="32"/>
              </w:rPr>
            </w:pPr>
            <w:r>
              <w:rPr>
                <w:rFonts w:ascii="Arial" w:hAnsi="Arial" w:cs="Arial"/>
                <w:smallCaps/>
                <w:sz w:val="32"/>
                <w:szCs w:val="32"/>
              </w:rPr>
              <w:t>Principios de utilización</w:t>
            </w:r>
            <w:r w:rsidR="006304B2">
              <w:rPr>
                <w:rFonts w:ascii="Arial" w:hAnsi="Arial" w:cs="Arial"/>
                <w:smallCaps/>
                <w:sz w:val="32"/>
                <w:szCs w:val="32"/>
              </w:rPr>
              <w:t xml:space="preserve"> de la literatura</w:t>
            </w:r>
          </w:p>
        </w:tc>
      </w:tr>
    </w:tbl>
    <w:p w14:paraId="573A2EFC" w14:textId="3F7FFF0A" w:rsidR="00F808DF" w:rsidRDefault="00F808DF" w:rsidP="00F808D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85"/>
        <w:gridCol w:w="3219"/>
      </w:tblGrid>
      <w:tr w:rsidR="00F808DF" w:rsidRPr="00075E26" w14:paraId="573A2F00" w14:textId="77777777" w:rsidTr="00993EDA">
        <w:tc>
          <w:tcPr>
            <w:tcW w:w="7338" w:type="dxa"/>
            <w:vAlign w:val="center"/>
          </w:tcPr>
          <w:p w14:paraId="573A2EFD" w14:textId="1991DE45" w:rsidR="00F808DF" w:rsidRPr="00881933" w:rsidRDefault="00F808DF" w:rsidP="004F2D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1933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F2D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340" w:type="dxa"/>
          </w:tcPr>
          <w:p w14:paraId="573A2EFE" w14:textId="2C680B9C" w:rsidR="00F808DF" w:rsidRPr="002E2EC4" w:rsidRDefault="00CA7BFC" w:rsidP="00993EDA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  <w:lang w:eastAsia="es-AR"/>
              </w:rPr>
              <w:drawing>
                <wp:anchor distT="0" distB="0" distL="114300" distR="114300" simplePos="0" relativeHeight="251659264" behindDoc="0" locked="0" layoutInCell="1" allowOverlap="1" wp14:anchorId="573A2F46" wp14:editId="40E09B9D">
                  <wp:simplePos x="0" y="0"/>
                  <wp:positionH relativeFrom="column">
                    <wp:posOffset>-24130</wp:posOffset>
                  </wp:positionH>
                  <wp:positionV relativeFrom="page">
                    <wp:posOffset>-24130</wp:posOffset>
                  </wp:positionV>
                  <wp:extent cx="288290" cy="288290"/>
                  <wp:effectExtent l="0" t="0" r="0" b="0"/>
                  <wp:wrapNone/>
                  <wp:docPr id="1" name="Imagen 1" descr="MC90043150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150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08DF" w:rsidRPr="002E2EC4">
              <w:rPr>
                <w:rFonts w:ascii="Arial" w:hAnsi="Arial" w:cs="Arial"/>
                <w:sz w:val="14"/>
                <w:szCs w:val="14"/>
              </w:rPr>
              <w:t xml:space="preserve"> APAGUE O PONGA EN MODO</w:t>
            </w:r>
          </w:p>
          <w:p w14:paraId="573A2EFF" w14:textId="77777777" w:rsidR="00F808DF" w:rsidRPr="002E2EC4" w:rsidRDefault="00F808DF" w:rsidP="00993EDA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E2EC4">
              <w:rPr>
                <w:rFonts w:ascii="Arial" w:hAnsi="Arial" w:cs="Arial"/>
                <w:sz w:val="14"/>
                <w:szCs w:val="14"/>
              </w:rPr>
              <w:t>SILENCIOSO EL TELÉFONO CELULAR</w:t>
            </w:r>
          </w:p>
        </w:tc>
      </w:tr>
    </w:tbl>
    <w:p w14:paraId="573A2F01" w14:textId="77777777" w:rsidR="00F808DF" w:rsidRDefault="00F808DF" w:rsidP="00F808DF">
      <w:pPr>
        <w:spacing w:after="0" w:line="240" w:lineRule="auto"/>
        <w:rPr>
          <w:rFonts w:ascii="Arial" w:hAnsi="Arial" w:cs="Arial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F808DF" w:rsidRPr="00075E26" w14:paraId="573A2F05" w14:textId="77777777" w:rsidTr="003954C1">
        <w:tc>
          <w:tcPr>
            <w:tcW w:w="1668" w:type="dxa"/>
          </w:tcPr>
          <w:p w14:paraId="1D6DB346" w14:textId="77777777" w:rsidR="00F808DF" w:rsidRPr="00271077" w:rsidRDefault="00F808DF" w:rsidP="00901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71077">
              <w:rPr>
                <w:rFonts w:ascii="Arial" w:hAnsi="Arial" w:cs="Arial"/>
                <w:b/>
                <w:sz w:val="24"/>
                <w:szCs w:val="24"/>
              </w:rPr>
              <w:t>Preámbulo</w:t>
            </w:r>
            <w:r w:rsidR="009019AC" w:rsidRPr="00271077">
              <w:rPr>
                <w:rFonts w:ascii="Arial" w:hAnsi="Arial" w:cs="Arial"/>
                <w:b/>
                <w:sz w:val="24"/>
                <w:szCs w:val="24"/>
              </w:rPr>
              <w:t>, Clausura y Bienvenida</w:t>
            </w:r>
          </w:p>
          <w:p w14:paraId="573A2F03" w14:textId="2F8F098A" w:rsidR="003954C1" w:rsidRPr="002E2EC4" w:rsidRDefault="003954C1" w:rsidP="009019AC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9072" w:type="dxa"/>
          </w:tcPr>
          <w:p w14:paraId="573A2F04" w14:textId="31433CD4" w:rsidR="00F808DF" w:rsidRPr="00D53F28" w:rsidRDefault="00CE56C9" w:rsidP="00993EDA">
            <w:pPr>
              <w:spacing w:after="0" w:line="240" w:lineRule="auto"/>
              <w:jc w:val="both"/>
              <w:rPr>
                <w:rFonts w:ascii="Arial" w:hAnsi="Arial" w:cs="Arial"/>
                <w:w w:val="108"/>
              </w:rPr>
            </w:pPr>
            <w:r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Se sugiere tomarlos del </w:t>
            </w:r>
            <w:r w:rsidRPr="00F220E8">
              <w:rPr>
                <w:rFonts w:ascii="Arial Narrow" w:hAnsi="Arial Narrow" w:cs="Arial"/>
                <w:i/>
                <w:w w:val="108"/>
                <w:sz w:val="28"/>
                <w:szCs w:val="20"/>
              </w:rPr>
              <w:t>Cuaderno de</w:t>
            </w:r>
            <w:r w:rsidR="006A4FAA" w:rsidRPr="00F220E8">
              <w:rPr>
                <w:rFonts w:ascii="Arial Narrow" w:hAnsi="Arial Narrow" w:cs="Arial"/>
                <w:i/>
                <w:w w:val="108"/>
                <w:sz w:val="28"/>
                <w:szCs w:val="20"/>
              </w:rPr>
              <w:t xml:space="preserve"> Grupo</w:t>
            </w:r>
            <w:r w:rsidR="00F220E8">
              <w:rPr>
                <w:rFonts w:ascii="Arial Narrow" w:hAnsi="Arial Narrow" w:cs="Arial"/>
                <w:w w:val="108"/>
                <w:sz w:val="28"/>
                <w:szCs w:val="20"/>
              </w:rPr>
              <w:t>, en sus primeras páginas.</w:t>
            </w:r>
          </w:p>
        </w:tc>
      </w:tr>
      <w:tr w:rsidR="00924F97" w:rsidRPr="00075E26" w14:paraId="22A3501F" w14:textId="77777777" w:rsidTr="003954C1">
        <w:tc>
          <w:tcPr>
            <w:tcW w:w="1668" w:type="dxa"/>
            <w:tcBorders>
              <w:bottom w:val="single" w:sz="4" w:space="0" w:color="auto"/>
            </w:tcBorders>
          </w:tcPr>
          <w:p w14:paraId="1757BD09" w14:textId="1C8CA858" w:rsidR="00924F97" w:rsidRPr="00271077" w:rsidRDefault="00BF63AD" w:rsidP="00901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71077">
              <w:rPr>
                <w:rFonts w:ascii="Arial" w:hAnsi="Arial" w:cs="Arial"/>
                <w:b/>
                <w:sz w:val="24"/>
                <w:szCs w:val="24"/>
              </w:rPr>
              <w:t>Lecturas Fijas</w:t>
            </w:r>
          </w:p>
        </w:tc>
        <w:tc>
          <w:tcPr>
            <w:tcW w:w="9072" w:type="dxa"/>
          </w:tcPr>
          <w:p w14:paraId="1BFBB6DF" w14:textId="6DC652E3" w:rsidR="00924F97" w:rsidRDefault="00BF63AD" w:rsidP="00993EDA">
            <w:pPr>
              <w:spacing w:after="0" w:line="240" w:lineRule="auto"/>
              <w:jc w:val="both"/>
              <w:rPr>
                <w:rFonts w:ascii="Arial Narrow" w:hAnsi="Arial Narrow" w:cs="Arial"/>
                <w:w w:val="108"/>
                <w:sz w:val="28"/>
                <w:szCs w:val="20"/>
              </w:rPr>
            </w:pPr>
            <w:r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Se sugiere que </w:t>
            </w:r>
            <w:r w:rsidR="0006461E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se lean </w:t>
            </w:r>
            <w:r w:rsidR="0006461E" w:rsidRPr="00BD48FD">
              <w:rPr>
                <w:rFonts w:ascii="Arial Narrow" w:hAnsi="Arial Narrow" w:cs="Arial"/>
                <w:i/>
                <w:w w:val="108"/>
                <w:sz w:val="28"/>
                <w:szCs w:val="20"/>
              </w:rPr>
              <w:t>siempre</w:t>
            </w:r>
            <w:r w:rsidR="0006461E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</w:t>
            </w:r>
            <w:r w:rsidR="0006461E">
              <w:rPr>
                <w:rFonts w:ascii="Arial Narrow" w:hAnsi="Arial Narrow" w:cs="Arial"/>
                <w:w w:val="108"/>
                <w:sz w:val="28"/>
                <w:szCs w:val="20"/>
              </w:rPr>
              <w:t>los 3 libros de reflexiones diarias</w:t>
            </w:r>
            <w:r w:rsidR="00BD48FD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</w:t>
            </w:r>
            <w:r w:rsidR="00607381">
              <w:rPr>
                <w:rFonts w:ascii="Arial Narrow" w:hAnsi="Arial Narrow" w:cs="Arial"/>
                <w:w w:val="108"/>
                <w:sz w:val="28"/>
                <w:szCs w:val="20"/>
              </w:rPr>
              <w:t>(Alateen, Un día la Vez - Alanon, Un día a la Vez y Valor para Cambiar)</w:t>
            </w:r>
            <w:r w:rsidR="00BD48FD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y, </w:t>
            </w:r>
            <w:r w:rsidR="00BD48FD" w:rsidRPr="00BD48FD">
              <w:rPr>
                <w:rFonts w:ascii="Arial Narrow" w:hAnsi="Arial Narrow" w:cs="Arial"/>
                <w:i/>
                <w:w w:val="108"/>
                <w:sz w:val="28"/>
                <w:szCs w:val="20"/>
              </w:rPr>
              <w:t>rotativamente</w:t>
            </w:r>
            <w:r w:rsidR="00BD48FD">
              <w:rPr>
                <w:rFonts w:ascii="Arial Narrow" w:hAnsi="Arial Narrow" w:cs="Arial"/>
                <w:w w:val="108"/>
                <w:sz w:val="28"/>
                <w:szCs w:val="20"/>
              </w:rPr>
              <w:t>,</w:t>
            </w:r>
            <w:r w:rsidR="0006461E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los </w:t>
            </w:r>
            <w:r>
              <w:rPr>
                <w:rFonts w:ascii="Arial Narrow" w:hAnsi="Arial Narrow" w:cs="Arial"/>
                <w:w w:val="108"/>
                <w:sz w:val="28"/>
                <w:szCs w:val="20"/>
              </w:rPr>
              <w:t>pasos, tradiciones, conceptos, lemas</w:t>
            </w:r>
            <w:r w:rsidR="00BD48FD"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y</w:t>
            </w:r>
            <w:r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garantías</w:t>
            </w:r>
            <w:r w:rsidR="00BD48FD">
              <w:rPr>
                <w:rFonts w:ascii="Arial Narrow" w:hAnsi="Arial Narrow" w:cs="Arial"/>
                <w:w w:val="108"/>
                <w:sz w:val="28"/>
                <w:szCs w:val="20"/>
              </w:rPr>
              <w:t>.</w:t>
            </w:r>
            <w:r>
              <w:rPr>
                <w:rFonts w:ascii="Arial Narrow" w:hAnsi="Arial Narrow" w:cs="Arial"/>
                <w:w w:val="108"/>
                <w:sz w:val="28"/>
                <w:szCs w:val="20"/>
              </w:rPr>
              <w:t xml:space="preserve"> </w:t>
            </w:r>
          </w:p>
        </w:tc>
      </w:tr>
    </w:tbl>
    <w:p w14:paraId="573A2F06" w14:textId="77777777" w:rsidR="00F808DF" w:rsidRDefault="00F808DF" w:rsidP="00F808D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73A2F33" w14:textId="77777777" w:rsidR="00F808DF" w:rsidRPr="00235F23" w:rsidRDefault="00F808DF" w:rsidP="00F808DF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p w14:paraId="573A2F34" w14:textId="77777777" w:rsidR="00F808DF" w:rsidRDefault="00F808DF" w:rsidP="00F808D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▲</w:t>
      </w:r>
    </w:p>
    <w:p w14:paraId="573A2F35" w14:textId="77777777" w:rsidR="00F808DF" w:rsidRPr="008466FC" w:rsidRDefault="00F808DF" w:rsidP="00F808DF">
      <w:pPr>
        <w:spacing w:after="0" w:line="240" w:lineRule="auto"/>
        <w:rPr>
          <w:rFonts w:ascii="Arial" w:hAnsi="Arial" w:cs="Arial"/>
          <w:sz w:val="19"/>
          <w:szCs w:val="19"/>
        </w:rPr>
      </w:pPr>
    </w:p>
    <w:tbl>
      <w:tblPr>
        <w:tblW w:w="10740" w:type="dxa"/>
        <w:tblLook w:val="06A0" w:firstRow="1" w:lastRow="0" w:firstColumn="1" w:lastColumn="0" w:noHBand="1" w:noVBand="1"/>
      </w:tblPr>
      <w:tblGrid>
        <w:gridCol w:w="1668"/>
        <w:gridCol w:w="9072"/>
      </w:tblGrid>
      <w:tr w:rsidR="00CC4E44" w:rsidRPr="00CC4E44" w14:paraId="573A2F43" w14:textId="77777777" w:rsidTr="00CC4E44">
        <w:tc>
          <w:tcPr>
            <w:tcW w:w="1668" w:type="dxa"/>
          </w:tcPr>
          <w:p w14:paraId="573A2F36" w14:textId="4C363D8D" w:rsidR="00F808DF" w:rsidRPr="00271077" w:rsidRDefault="00095FE1" w:rsidP="00CC4E44">
            <w:pPr>
              <w:pBdr>
                <w:bottom w:val="single" w:sz="4" w:space="1" w:color="auto"/>
              </w:pBd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27107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Pautas</w:t>
            </w:r>
            <w:r w:rsidR="008F776B" w:rsidRPr="0027107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</w:t>
            </w:r>
            <w:bookmarkStart w:id="0" w:name="_GoBack"/>
            <w:bookmarkEnd w:id="0"/>
            <w:r w:rsidR="008F776B" w:rsidRPr="0027107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ara el Coordinador</w:t>
            </w:r>
          </w:p>
          <w:p w14:paraId="573A2F37" w14:textId="77777777" w:rsidR="00F808DF" w:rsidRPr="00CC4E44" w:rsidRDefault="00F808DF" w:rsidP="00993ED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CC4E44">
              <w:rPr>
                <w:rFonts w:ascii="Arial" w:hAnsi="Arial" w:cs="Arial"/>
                <w:color w:val="000000" w:themeColor="text1"/>
                <w:sz w:val="15"/>
                <w:szCs w:val="15"/>
              </w:rPr>
              <w:t>(sugerencias</w:t>
            </w:r>
          </w:p>
          <w:p w14:paraId="573A2F38" w14:textId="77777777" w:rsidR="00F808DF" w:rsidRPr="00CC4E44" w:rsidRDefault="00F808DF" w:rsidP="00993ED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CC4E44">
              <w:rPr>
                <w:rFonts w:ascii="Arial" w:hAnsi="Arial" w:cs="Arial"/>
                <w:color w:val="000000" w:themeColor="text1"/>
                <w:sz w:val="15"/>
                <w:szCs w:val="15"/>
              </w:rPr>
              <w:t>acerca de literatura)</w:t>
            </w:r>
          </w:p>
        </w:tc>
        <w:tc>
          <w:tcPr>
            <w:tcW w:w="9072" w:type="dxa"/>
          </w:tcPr>
          <w:p w14:paraId="04CAA5AD" w14:textId="77777777" w:rsidR="006C6BF5" w:rsidRPr="000B516E" w:rsidRDefault="006C6BF5" w:rsidP="006C6BF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8"/>
              </w:rPr>
            </w:pPr>
            <w:r>
              <w:rPr>
                <w:rFonts w:ascii="Arial Narrow" w:hAnsi="Arial Narrow"/>
                <w:color w:val="000000" w:themeColor="text1"/>
                <w:sz w:val="28"/>
              </w:rPr>
              <w:t xml:space="preserve">Se sugiere leer los </w:t>
            </w:r>
            <w:r w:rsidRPr="001E7F3F">
              <w:rPr>
                <w:rFonts w:ascii="Arial Narrow" w:hAnsi="Arial Narrow"/>
                <w:b/>
                <w:color w:val="000000" w:themeColor="text1"/>
                <w:sz w:val="28"/>
              </w:rPr>
              <w:t>pasos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, </w:t>
            </w:r>
            <w:r w:rsidRPr="001E7F3F">
              <w:rPr>
                <w:rFonts w:ascii="Arial Narrow" w:hAnsi="Arial Narrow"/>
                <w:b/>
                <w:color w:val="000000" w:themeColor="text1"/>
                <w:sz w:val="28"/>
              </w:rPr>
              <w:t>tradiciones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, </w:t>
            </w:r>
            <w:r w:rsidRPr="001E7F3F">
              <w:rPr>
                <w:rFonts w:ascii="Arial Narrow" w:hAnsi="Arial Narrow"/>
                <w:b/>
                <w:color w:val="000000" w:themeColor="text1"/>
                <w:sz w:val="28"/>
              </w:rPr>
              <w:t>conceptos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, </w:t>
            </w:r>
            <w:r w:rsidRPr="001E7F3F">
              <w:rPr>
                <w:rFonts w:ascii="Arial Narrow" w:hAnsi="Arial Narrow"/>
                <w:b/>
                <w:color w:val="000000" w:themeColor="text1"/>
                <w:sz w:val="28"/>
              </w:rPr>
              <w:t>lemas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 y </w:t>
            </w:r>
            <w:r w:rsidRPr="001E7F3F">
              <w:rPr>
                <w:rFonts w:ascii="Arial Narrow" w:hAnsi="Arial Narrow"/>
                <w:b/>
                <w:color w:val="000000" w:themeColor="text1"/>
                <w:sz w:val="28"/>
              </w:rPr>
              <w:t>garantías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 de manera rotativa entre los presentes, al </w:t>
            </w:r>
            <w:r w:rsidRPr="001E7F3F">
              <w:rPr>
                <w:rFonts w:ascii="Arial Narrow" w:hAnsi="Arial Narrow"/>
                <w:i/>
                <w:color w:val="000000" w:themeColor="text1"/>
                <w:sz w:val="28"/>
              </w:rPr>
              <w:t>comienzo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 de la reunión y </w:t>
            </w:r>
            <w:r w:rsidRPr="001E7F3F">
              <w:rPr>
                <w:rFonts w:ascii="Arial Narrow" w:hAnsi="Arial Narrow"/>
                <w:i/>
                <w:color w:val="000000" w:themeColor="text1"/>
                <w:sz w:val="28"/>
              </w:rPr>
              <w:t>antes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 de las reflexiones diarias, tomando un grupo de ellos en cada reunión (es decir, cada 5 reuniones se vuelve a los pasos si se sigue este orden). Para ello se puede tomar la literatura sugerida aquí o tenerlos impresos en hojas sueltas.</w:t>
            </w:r>
          </w:p>
          <w:p w14:paraId="6A8A7971" w14:textId="4B75C978" w:rsidR="0070582E" w:rsidRDefault="00E27F78" w:rsidP="000B516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8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El libro sugerido para </w:t>
            </w:r>
            <w:r w:rsidR="002D3784" w:rsidRPr="000B516E">
              <w:rPr>
                <w:rFonts w:ascii="Arial Narrow" w:hAnsi="Arial Narrow"/>
                <w:color w:val="000000" w:themeColor="text1"/>
                <w:sz w:val="28"/>
              </w:rPr>
              <w:t>analizar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los </w:t>
            </w:r>
            <w:r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pasos</w:t>
            </w:r>
            <w:r w:rsidR="003A3310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, </w:t>
            </w:r>
            <w:r w:rsidR="003A3310"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tradiciones</w:t>
            </w:r>
            <w:r w:rsidR="003A3310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y </w:t>
            </w:r>
            <w:r w:rsidR="003A3310"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conceptos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es: </w:t>
            </w:r>
            <w:r w:rsidR="003A3310"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En busca de la libertad personal</w:t>
            </w:r>
            <w:r w:rsidR="003A3310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(en sus correspondientes</w:t>
            </w:r>
            <w:r w:rsidR="0070582E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capítulos)</w:t>
            </w:r>
            <w:r w:rsidR="00AF663A" w:rsidRPr="000B516E">
              <w:rPr>
                <w:rFonts w:ascii="Arial Narrow" w:hAnsi="Arial Narrow"/>
                <w:color w:val="000000" w:themeColor="text1"/>
                <w:sz w:val="28"/>
              </w:rPr>
              <w:t>.</w:t>
            </w:r>
          </w:p>
          <w:p w14:paraId="01CF449E" w14:textId="4799602C" w:rsidR="00677A82" w:rsidRPr="000B516E" w:rsidRDefault="00D2007A" w:rsidP="000B516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8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Para los </w:t>
            </w:r>
            <w:r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lemas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: </w:t>
            </w:r>
            <w:r w:rsidR="00755E68"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Como ayuda Al Anon</w:t>
            </w:r>
            <w:r w:rsidR="005369FF">
              <w:rPr>
                <w:rFonts w:ascii="Arial Narrow" w:hAnsi="Arial Narrow"/>
                <w:color w:val="000000" w:themeColor="text1"/>
                <w:sz w:val="28"/>
              </w:rPr>
              <w:t>,</w:t>
            </w:r>
            <w:r w:rsidR="00755E68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p. </w:t>
            </w:r>
            <w:smartTag w:uri="urn:schemas-microsoft-com:office:smarttags" w:element="metricconverter">
              <w:smartTagPr>
                <w:attr w:name="ProductID" w:val="67 a"/>
              </w:smartTagPr>
              <w:r w:rsidR="00755E68" w:rsidRPr="000B516E">
                <w:rPr>
                  <w:rFonts w:ascii="Arial Narrow" w:hAnsi="Arial Narrow"/>
                  <w:color w:val="000000" w:themeColor="text1"/>
                  <w:sz w:val="28"/>
                </w:rPr>
                <w:t>67 a</w:t>
              </w:r>
            </w:smartTag>
            <w:r w:rsidR="00755E68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77</w:t>
            </w:r>
            <w:r w:rsidR="00677A82" w:rsidRPr="000B516E">
              <w:rPr>
                <w:rFonts w:ascii="Arial Narrow" w:hAnsi="Arial Narrow"/>
                <w:color w:val="000000" w:themeColor="text1"/>
                <w:sz w:val="28"/>
              </w:rPr>
              <w:t>.</w:t>
            </w:r>
            <w:r w:rsidR="00755E68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</w:t>
            </w:r>
          </w:p>
          <w:p w14:paraId="764EA22D" w14:textId="4BB1DF45" w:rsidR="00FB6BEE" w:rsidRPr="000B516E" w:rsidRDefault="00FB6BEE" w:rsidP="000B516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8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Para las </w:t>
            </w:r>
            <w:r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garantías</w:t>
            </w:r>
            <w:r w:rsidR="00D7175D"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 xml:space="preserve"> de la Conferencia</w:t>
            </w:r>
            <w:r w:rsidR="00414231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: </w:t>
            </w:r>
            <w:r w:rsidR="00414231"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Esperanza para Hoy</w:t>
            </w:r>
            <w:r w:rsidR="00414231" w:rsidRPr="000B516E">
              <w:rPr>
                <w:rFonts w:ascii="Arial Narrow" w:hAnsi="Arial Narrow"/>
                <w:color w:val="000000" w:themeColor="text1"/>
                <w:sz w:val="28"/>
              </w:rPr>
              <w:t>, p. 371</w:t>
            </w:r>
            <w:r w:rsidR="00FC2E4F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y el último </w:t>
            </w:r>
            <w:r w:rsidR="00FC2E4F"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Manual</w:t>
            </w:r>
            <w:r w:rsidR="00FC2E4F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</w:t>
            </w:r>
            <w:r w:rsidR="00FC2E4F"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de Servicio</w:t>
            </w:r>
            <w:r w:rsidR="00FC2E4F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publicado, </w:t>
            </w:r>
            <w:r w:rsidR="00C167DC" w:rsidRPr="000B516E">
              <w:rPr>
                <w:rFonts w:ascii="Arial Narrow" w:hAnsi="Arial Narrow"/>
                <w:color w:val="000000" w:themeColor="text1"/>
                <w:sz w:val="28"/>
              </w:rPr>
              <w:t>(</w:t>
            </w:r>
            <w:r w:rsidR="00FC2E4F" w:rsidRPr="000B516E">
              <w:rPr>
                <w:rFonts w:ascii="Arial Narrow" w:hAnsi="Arial Narrow"/>
                <w:color w:val="000000" w:themeColor="text1"/>
                <w:sz w:val="28"/>
              </w:rPr>
              <w:t>en su correspondiente</w:t>
            </w:r>
            <w:r w:rsidR="00C167DC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capítulo).</w:t>
            </w:r>
          </w:p>
          <w:p w14:paraId="1123479B" w14:textId="77777777" w:rsidR="00AB2153" w:rsidRPr="000B516E" w:rsidRDefault="00AB2153" w:rsidP="00AB215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8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En el caso de que haya un </w:t>
            </w:r>
            <w:r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recién llegado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, el coordinador podrá decidir si ingresa a la reunión </w:t>
            </w:r>
            <w:r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enseguida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o en el </w:t>
            </w:r>
            <w:r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intervalo.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Se sugiere darle la </w:t>
            </w:r>
            <w:r w:rsidRPr="000B516E">
              <w:rPr>
                <w:rFonts w:ascii="Arial Narrow" w:hAnsi="Arial Narrow"/>
                <w:b/>
                <w:color w:val="000000" w:themeColor="text1"/>
                <w:sz w:val="28"/>
              </w:rPr>
              <w:t>bienvenida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con la literatura apropiada</w:t>
            </w:r>
            <w:r>
              <w:rPr>
                <w:rFonts w:ascii="Arial Narrow" w:hAnsi="Arial Narrow"/>
                <w:color w:val="000000" w:themeColor="text1"/>
                <w:sz w:val="28"/>
              </w:rPr>
              <w:t xml:space="preserve"> (ver el documento </w:t>
            </w:r>
            <w:r w:rsidRPr="00284087">
              <w:rPr>
                <w:rFonts w:ascii="Arial Narrow" w:hAnsi="Arial Narrow"/>
                <w:i/>
                <w:color w:val="000000" w:themeColor="text1"/>
                <w:sz w:val="28"/>
              </w:rPr>
              <w:t>Nuevos y Principiantes</w:t>
            </w:r>
            <w:r>
              <w:rPr>
                <w:rFonts w:ascii="Arial Narrow" w:hAnsi="Arial Narrow"/>
                <w:color w:val="000000" w:themeColor="text1"/>
                <w:sz w:val="28"/>
              </w:rPr>
              <w:t>)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>.</w:t>
            </w:r>
          </w:p>
          <w:p w14:paraId="4D2C3A7C" w14:textId="77777777" w:rsidR="00A21B4E" w:rsidRPr="00A21B4E" w:rsidRDefault="00E27F78" w:rsidP="00A21B4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color w:val="000000" w:themeColor="text1"/>
                <w:sz w:val="16"/>
                <w:szCs w:val="20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Se sugiere ser </w:t>
            </w:r>
            <w:r w:rsidRPr="00A21B4E">
              <w:rPr>
                <w:rFonts w:ascii="Arial Narrow" w:hAnsi="Arial Narrow"/>
                <w:i/>
                <w:color w:val="000000" w:themeColor="text1"/>
                <w:sz w:val="28"/>
              </w:rPr>
              <w:t>flexible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para poder tomar los </w:t>
            </w:r>
            <w:r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temas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que proponen los </w:t>
            </w:r>
            <w:r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miembros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>, ej sexualidad, conceptos, etc</w:t>
            </w:r>
            <w:r w:rsidR="002B5276" w:rsidRPr="000B516E">
              <w:rPr>
                <w:rFonts w:ascii="Arial Narrow" w:hAnsi="Arial Narrow"/>
                <w:color w:val="000000" w:themeColor="text1"/>
                <w:sz w:val="28"/>
              </w:rPr>
              <w:t>, si es que no están programados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>.</w:t>
            </w:r>
          </w:p>
          <w:p w14:paraId="573A2F42" w14:textId="48DFCF9B" w:rsidR="00F808DF" w:rsidRPr="000B516E" w:rsidRDefault="00E27F78" w:rsidP="00A21B4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color w:val="000000" w:themeColor="text1"/>
                <w:sz w:val="16"/>
                <w:szCs w:val="20"/>
              </w:rPr>
            </w:pP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Dejar </w:t>
            </w:r>
            <w:r w:rsidRPr="000B516E">
              <w:rPr>
                <w:rFonts w:ascii="Arial Narrow" w:hAnsi="Arial Narrow"/>
                <w:i/>
                <w:color w:val="000000" w:themeColor="text1"/>
                <w:sz w:val="28"/>
              </w:rPr>
              <w:t>asentado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si no se </w:t>
            </w:r>
            <w:r w:rsidR="00A21ABC" w:rsidRPr="000B516E">
              <w:rPr>
                <w:rFonts w:ascii="Arial Narrow" w:hAnsi="Arial Narrow"/>
                <w:color w:val="000000" w:themeColor="text1"/>
                <w:sz w:val="28"/>
              </w:rPr>
              <w:t>terminó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algún tema para hacerlo en la </w:t>
            </w:r>
            <w:r w:rsidR="00C734DE" w:rsidRPr="000B516E">
              <w:rPr>
                <w:rFonts w:ascii="Arial Narrow" w:hAnsi="Arial Narrow"/>
                <w:color w:val="000000" w:themeColor="text1"/>
                <w:sz w:val="28"/>
              </w:rPr>
              <w:t>siguiente</w:t>
            </w:r>
            <w:r w:rsidR="002C76E0" w:rsidRPr="000B516E">
              <w:rPr>
                <w:rFonts w:ascii="Arial Narrow" w:hAnsi="Arial Narrow"/>
                <w:color w:val="000000" w:themeColor="text1"/>
                <w:sz w:val="28"/>
              </w:rPr>
              <w:t xml:space="preserve"> oportunidad</w:t>
            </w:r>
            <w:r w:rsidRPr="000B516E">
              <w:rPr>
                <w:rFonts w:ascii="Arial Narrow" w:hAnsi="Arial Narrow"/>
                <w:color w:val="000000" w:themeColor="text1"/>
                <w:sz w:val="28"/>
              </w:rPr>
              <w:t>.</w:t>
            </w:r>
            <w:r w:rsidR="005376D4" w:rsidRPr="000B516E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73A2F44" w14:textId="77777777" w:rsidR="00F808DF" w:rsidRPr="00CC4E44" w:rsidRDefault="00F808DF" w:rsidP="00F808DF">
      <w:pPr>
        <w:spacing w:after="0" w:line="240" w:lineRule="auto"/>
        <w:rPr>
          <w:rFonts w:ascii="Arial" w:hAnsi="Arial" w:cs="Arial"/>
          <w:color w:val="000000" w:themeColor="text1"/>
          <w:sz w:val="4"/>
          <w:szCs w:val="4"/>
        </w:rPr>
      </w:pPr>
    </w:p>
    <w:p w14:paraId="5CF254CD" w14:textId="7BE4D1FA" w:rsidR="00D73760" w:rsidRPr="00CC4E44" w:rsidRDefault="00D73760" w:rsidP="00D73760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CC4E44">
        <w:rPr>
          <w:rFonts w:ascii="Arial" w:hAnsi="Arial" w:cs="Arial"/>
          <w:color w:val="000000" w:themeColor="text1"/>
          <w:sz w:val="24"/>
          <w:szCs w:val="24"/>
        </w:rPr>
        <w:t>▲</w: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CC4E44" w:rsidRPr="00CC4E44" w14:paraId="70F2BD77" w14:textId="77777777" w:rsidTr="008751AD">
        <w:tc>
          <w:tcPr>
            <w:tcW w:w="1668" w:type="dxa"/>
          </w:tcPr>
          <w:p w14:paraId="7BC9721F" w14:textId="5342AC67" w:rsidR="00AC4BD0" w:rsidRPr="00CC4E44" w:rsidRDefault="00AC4BD0" w:rsidP="008751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9072" w:type="dxa"/>
          </w:tcPr>
          <w:p w14:paraId="7F04A9CB" w14:textId="6C94E0A6" w:rsidR="00AC4BD0" w:rsidRPr="00CC4E44" w:rsidRDefault="00AC4BD0" w:rsidP="00E47F51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16"/>
                <w:szCs w:val="20"/>
              </w:rPr>
            </w:pPr>
          </w:p>
        </w:tc>
      </w:tr>
    </w:tbl>
    <w:p w14:paraId="1458672C" w14:textId="7D69F13C" w:rsidR="00AC4BD0" w:rsidRDefault="00AC4BD0" w:rsidP="00D7376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AC4BD0" w:rsidSect="00A90AE9">
      <w:pgSz w:w="11906" w:h="16838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4D81"/>
    <w:multiLevelType w:val="hybridMultilevel"/>
    <w:tmpl w:val="418E6C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5E4B"/>
    <w:multiLevelType w:val="hybridMultilevel"/>
    <w:tmpl w:val="3BEE82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A22C3"/>
    <w:multiLevelType w:val="hybridMultilevel"/>
    <w:tmpl w:val="7C14A9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3184E"/>
    <w:multiLevelType w:val="hybridMultilevel"/>
    <w:tmpl w:val="4FB8C932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674B8"/>
    <w:multiLevelType w:val="hybridMultilevel"/>
    <w:tmpl w:val="EC3E92F2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A10D9B"/>
    <w:multiLevelType w:val="hybridMultilevel"/>
    <w:tmpl w:val="6246A456"/>
    <w:lvl w:ilvl="0" w:tplc="2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14"/>
    <w:rsid w:val="0006461E"/>
    <w:rsid w:val="00075E26"/>
    <w:rsid w:val="00087AA5"/>
    <w:rsid w:val="00095FE1"/>
    <w:rsid w:val="0009608B"/>
    <w:rsid w:val="0009612E"/>
    <w:rsid w:val="000B516E"/>
    <w:rsid w:val="000D18B0"/>
    <w:rsid w:val="000D1D70"/>
    <w:rsid w:val="001518F9"/>
    <w:rsid w:val="001647B1"/>
    <w:rsid w:val="001B4EC2"/>
    <w:rsid w:val="001E7F3F"/>
    <w:rsid w:val="001F1612"/>
    <w:rsid w:val="0024166F"/>
    <w:rsid w:val="00264E4F"/>
    <w:rsid w:val="00271077"/>
    <w:rsid w:val="00274531"/>
    <w:rsid w:val="00284087"/>
    <w:rsid w:val="002B3ABE"/>
    <w:rsid w:val="002B5276"/>
    <w:rsid w:val="002C76E0"/>
    <w:rsid w:val="002D3784"/>
    <w:rsid w:val="002F7217"/>
    <w:rsid w:val="00340E84"/>
    <w:rsid w:val="00366A68"/>
    <w:rsid w:val="00380DF8"/>
    <w:rsid w:val="00391EBA"/>
    <w:rsid w:val="003954C1"/>
    <w:rsid w:val="00396BD2"/>
    <w:rsid w:val="003A19A0"/>
    <w:rsid w:val="003A3310"/>
    <w:rsid w:val="003C6FBD"/>
    <w:rsid w:val="00414231"/>
    <w:rsid w:val="00430BE1"/>
    <w:rsid w:val="00432465"/>
    <w:rsid w:val="0046309D"/>
    <w:rsid w:val="00465687"/>
    <w:rsid w:val="00477C4B"/>
    <w:rsid w:val="004A2EC9"/>
    <w:rsid w:val="004B3CE7"/>
    <w:rsid w:val="004C5956"/>
    <w:rsid w:val="004E0CFF"/>
    <w:rsid w:val="004F2D9B"/>
    <w:rsid w:val="00531D4E"/>
    <w:rsid w:val="005369FF"/>
    <w:rsid w:val="005376D4"/>
    <w:rsid w:val="00543555"/>
    <w:rsid w:val="005B2460"/>
    <w:rsid w:val="00607381"/>
    <w:rsid w:val="006160B7"/>
    <w:rsid w:val="00625547"/>
    <w:rsid w:val="006304B2"/>
    <w:rsid w:val="00630F79"/>
    <w:rsid w:val="00677A82"/>
    <w:rsid w:val="0068275C"/>
    <w:rsid w:val="006A4FAA"/>
    <w:rsid w:val="006C6BF5"/>
    <w:rsid w:val="006E056A"/>
    <w:rsid w:val="0070582E"/>
    <w:rsid w:val="00755E68"/>
    <w:rsid w:val="00774CCA"/>
    <w:rsid w:val="007C7F92"/>
    <w:rsid w:val="0082291B"/>
    <w:rsid w:val="00855CFD"/>
    <w:rsid w:val="008835BA"/>
    <w:rsid w:val="008C7545"/>
    <w:rsid w:val="008D77FC"/>
    <w:rsid w:val="008F776B"/>
    <w:rsid w:val="009019AC"/>
    <w:rsid w:val="00924F97"/>
    <w:rsid w:val="00933532"/>
    <w:rsid w:val="009A20D7"/>
    <w:rsid w:val="00A21ABC"/>
    <w:rsid w:val="00A21B4E"/>
    <w:rsid w:val="00A260AB"/>
    <w:rsid w:val="00A506FE"/>
    <w:rsid w:val="00A8405B"/>
    <w:rsid w:val="00A90AE9"/>
    <w:rsid w:val="00AB2153"/>
    <w:rsid w:val="00AC4BD0"/>
    <w:rsid w:val="00AF663A"/>
    <w:rsid w:val="00B9555C"/>
    <w:rsid w:val="00BD48FD"/>
    <w:rsid w:val="00BF63AD"/>
    <w:rsid w:val="00C063E6"/>
    <w:rsid w:val="00C16664"/>
    <w:rsid w:val="00C167DC"/>
    <w:rsid w:val="00C622EA"/>
    <w:rsid w:val="00C734DE"/>
    <w:rsid w:val="00C77BFE"/>
    <w:rsid w:val="00CA7BFC"/>
    <w:rsid w:val="00CB6F38"/>
    <w:rsid w:val="00CC4E44"/>
    <w:rsid w:val="00CE56C9"/>
    <w:rsid w:val="00D1199E"/>
    <w:rsid w:val="00D2007A"/>
    <w:rsid w:val="00D7175D"/>
    <w:rsid w:val="00D73760"/>
    <w:rsid w:val="00DB5B14"/>
    <w:rsid w:val="00DC59DF"/>
    <w:rsid w:val="00E27F78"/>
    <w:rsid w:val="00E36F0A"/>
    <w:rsid w:val="00E47F51"/>
    <w:rsid w:val="00E53E18"/>
    <w:rsid w:val="00E546D5"/>
    <w:rsid w:val="00E706C2"/>
    <w:rsid w:val="00E76564"/>
    <w:rsid w:val="00F220E8"/>
    <w:rsid w:val="00F808DF"/>
    <w:rsid w:val="00FB6BEE"/>
    <w:rsid w:val="00FC2E4F"/>
    <w:rsid w:val="00FD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73A2EF8"/>
  <w15:docId w15:val="{EA3E66D8-19F6-4E17-A0C1-0394963B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8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B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555C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C77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Lic. A.Cohen</cp:lastModifiedBy>
  <cp:revision>68</cp:revision>
  <cp:lastPrinted>2018-12-15T00:10:00Z</cp:lastPrinted>
  <dcterms:created xsi:type="dcterms:W3CDTF">2018-12-15T00:13:00Z</dcterms:created>
  <dcterms:modified xsi:type="dcterms:W3CDTF">2018-12-16T23:52:00Z</dcterms:modified>
</cp:coreProperties>
</file>